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ANLAŞMALI BOŞANMA PROTOKOLÜ</w:t>
      </w:r>
    </w:p>
    <w:p>
      <w:r>
        <w:rPr>
          <w:b/>
        </w:rPr>
        <w:br/>
        <w:t>TARAFLAR:</w:t>
      </w:r>
    </w:p>
    <w:p>
      <w:r>
        <w:t>1. [Kocanın Adı Soyadı] - (T.C. Kimlik No: .......................)</w:t>
      </w:r>
    </w:p>
    <w:p>
      <w:r>
        <w:t>2. [Karının Adı Soyadı] - (T.C. Kimlik No: .......................)</w:t>
      </w:r>
    </w:p>
    <w:p>
      <w:r>
        <w:rPr>
          <w:b/>
        </w:rPr>
        <w:br/>
        <w:t>KONU:</w:t>
      </w:r>
    </w:p>
    <w:p>
      <w:r>
        <w:t>Tarafların karşılıklı tam bir uzlaşma içerisinde, evlilik birliğini sonlandırma kararı almaları üzerine; boşanmanın mali sonuçları ile çocukların durumu hakkında yapmış oldukları anlaşma şartlarını içeren protokoldür.</w:t>
      </w:r>
    </w:p>
    <w:p>
      <w:r>
        <w:rPr>
          <w:b/>
        </w:rPr>
        <w:br/>
        <w:t>PROTOKOL ŞARTLARI:</w:t>
      </w:r>
    </w:p>
    <w:p>
      <w:r>
        <w:rPr>
          <w:b/>
        </w:rPr>
        <w:t>1. BOŞANMA HUSUSU:</w:t>
      </w:r>
      <w:r>
        <w:t xml:space="preserve"> Taraflar, Medeni Kanun’un 166/3. maddesi uyarınca karşılıklı olarak boşanmayı kabul ederler. Evlilik birliğinin temelinden sarsıldığı hususunda taraflar hemfikirdir.</w:t>
      </w:r>
    </w:p>
    <w:p>
      <w:r>
        <w:rPr>
          <w:b/>
        </w:rPr>
        <w:t>2. VELAYET VE KİŞİSEL İLİŞKİ:</w:t>
      </w:r>
      <w:r>
        <w:t xml:space="preserve"> Müşterek çocuk/çocuklar [Çocukların Adı]'nın velayeti [Anne/Baba]'ya verilecektir. Velayeti kendisine verilmeyen taraf, çocukla [Belirlenen Günler ve Saatler] arasında kişisel ilişki kuracaktır.</w:t>
      </w:r>
    </w:p>
    <w:p>
      <w:r>
        <w:rPr>
          <w:b/>
        </w:rPr>
        <w:t>3. NAFAKA HÜKÜMLERİ:</w:t>
      </w:r>
      <w:r>
        <w:t xml:space="preserve"> Müşterek çocuk için her ay [Rakam] TL iştirak nafakası ödenecektir. Ayrıca [Eşin Adı] için her ay [Rakam] TL yoksulluk nafakası ödenecektir. Nafaka miktarları her yıl ÜFE/TÜFE ortalaması oranında artırılacaktır.</w:t>
      </w:r>
    </w:p>
    <w:p>
      <w:r>
        <w:rPr>
          <w:b/>
        </w:rPr>
        <w:t>4. TAZMİNAT HÜKÜMLERİ:</w:t>
      </w:r>
      <w:r>
        <w:t xml:space="preserve"> Taraflar birbirlerinden karşılıklı olarak maddi ve manevi tazminat talep etmemektedirler. (Veya: Belirlenen [Rakam] TL tazminat [Ödeme Şekli] şeklinde ödenecektir.)</w:t>
      </w:r>
    </w:p>
    <w:p>
      <w:r>
        <w:rPr>
          <w:b/>
        </w:rPr>
        <w:t>5. MAL PAYLAŞIMI VE ZİYNET EŞYALARI:</w:t>
      </w:r>
      <w:r>
        <w:t xml:space="preserve"> Taraflar, evlilik birliği içinde edinilen tüm menkul ve gayrimenkul mallar ile ziynet eşyaları (altınlar) konusunda tam bir paylaşım yapmışlardır. Tarafların bu konuda birbirlerinden hiçbir hak ve alacağı kalmamıştır.</w:t>
      </w:r>
    </w:p>
    <w:p>
      <w:r>
        <w:rPr>
          <w:b/>
        </w:rPr>
        <w:t>6. YARGILAMA GİDERLERİ VE VEKALET ÜCRETİ:</w:t>
      </w:r>
      <w:r>
        <w:t xml:space="preserve"> Taraflar, yargılama giderleri ve vekalet ücreti konusunda karşılıklı olarak birbirlerinden talepte bulunmayacaklardır. Her iki taraf kendi masraflarını üstlenecektir.</w:t>
      </w:r>
    </w:p>
    <w:p>
      <w:r>
        <w:br/>
        <w:t>İşbu protokol, taraflarca özgür iradeleriyle okunup imzalanmış olup, mahkemeye sunulmak üzere imza altına alınmıştır. [Tarih]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br/>
              <w:br/>
              <w:t>[Kocanın Adı Soyadı]</w:t>
              <w:br/>
              <w:t>İmza</w:t>
            </w:r>
          </w:p>
        </w:tc>
        <w:tc>
          <w:tcPr>
            <w:tcW w:type="dxa" w:w="4320"/>
          </w:tcPr>
          <w:p>
            <w:r>
              <w:br/>
              <w:br/>
              <w:t>[Karının Adı Soyadı]</w:t>
              <w:br/>
              <w:t>İmza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